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Times New Roman" w:hAnsi="Times New Roman" w:eastAsia="方正仿宋_GBK" w:cs="Times New Roman"/>
          <w:sz w:val="32"/>
          <w:szCs w:val="32"/>
        </w:rPr>
      </w:pPr>
      <w:r>
        <w:rPr>
          <w:rFonts w:ascii="Times New Roman" w:hAnsi="Times New Roman" w:eastAsia="方正仿宋_GBK"/>
          <w:sz w:val="32"/>
          <w:szCs w:val="32"/>
        </w:rPr>
        <w:t>〔</w:t>
      </w:r>
      <w:r>
        <w:rPr>
          <w:rFonts w:hint="eastAsia" w:ascii="Times New Roman" w:hAnsi="Times New Roman" w:eastAsia="方正仿宋_GBK" w:cs="Times New Roman"/>
          <w:sz w:val="32"/>
          <w:szCs w:val="32"/>
        </w:rPr>
        <w:t>2018</w:t>
      </w:r>
      <w:r>
        <w:rPr>
          <w:rFonts w:ascii="Times New Roman" w:hAnsi="Times New Roman" w:eastAsia="方正仿宋_GBK"/>
          <w:sz w:val="32"/>
          <w:szCs w:val="32"/>
        </w:rPr>
        <w:t>〕</w:t>
      </w:r>
    </w:p>
    <w:p>
      <w:pPr>
        <w:widowControl/>
        <w:jc w:val="right"/>
        <w:rPr>
          <w:rFonts w:hint="eastAsia" w:ascii="微软雅黑" w:hAnsi="微软雅黑" w:eastAsia="微软雅黑" w:cs="宋体"/>
          <w:color w:val="4B4B4B"/>
          <w:kern w:val="0"/>
          <w:sz w:val="24"/>
          <w:szCs w:val="24"/>
        </w:rPr>
      </w:pPr>
    </w:p>
    <w:p>
      <w:pPr>
        <w:spacing w:line="56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中共中央 国务院关于全面深化新时代教师队伍建设改革的意见</w:t>
      </w:r>
    </w:p>
    <w:p>
      <w:pPr>
        <w:spacing w:line="560" w:lineRule="exact"/>
        <w:jc w:val="center"/>
        <w:rPr>
          <w:rFonts w:hint="eastAsia" w:ascii="Times New Roman" w:hAnsi="Times New Roman" w:eastAsia="方正小标宋_GBK" w:cs="Times New Roman"/>
          <w:bCs/>
          <w:kern w:val="0"/>
          <w:sz w:val="44"/>
          <w:szCs w:val="44"/>
        </w:rPr>
      </w:pP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widowControl/>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4"/>
          <w:szCs w:val="24"/>
        </w:rPr>
        <w:t>　　</w:t>
      </w:r>
      <w:r>
        <w:rPr>
          <w:rFonts w:hint="eastAsia" w:ascii="Times New Roman" w:hAnsi="Times New Roman" w:eastAsia="方正黑体_GBK" w:cs="Times New Roman"/>
          <w:sz w:val="32"/>
          <w:szCs w:val="32"/>
        </w:rPr>
        <w:t>一、坚持兴国必先强师，深刻认识教师队伍建设的重要意义和总体要求</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3.基本原则</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——强化保障。坚持教育优先发展战略，把教师工作置于教育事业发展的重点支持战略领域，优先谋划教师工作，优先保障教师工作投入，优先满足教师队伍建设需要。</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——深化改革。抓住关键环节，优化顶层设计，推动实践探索，破解发展瓶颈，把管理体制改革与机制创新作为突破口，把提高教师地位待遇作为真招实招，增强教师职业吸引力。</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widowControl/>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二、着力提升思想政治素质，全面加强师德师风建设</w:t>
      </w:r>
    </w:p>
    <w:p>
      <w:pPr>
        <w:widowControl/>
        <w:ind w:firstLine="480" w:firstLineChars="200"/>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4"/>
          <w:szCs w:val="24"/>
        </w:rPr>
        <w:t>　</w:t>
      </w:r>
      <w:r>
        <w:rPr>
          <w:rFonts w:hint="eastAsia" w:ascii="Times New Roman" w:hAnsi="Times New Roman" w:eastAsia="方正仿宋_GBK" w:cs="Times New Roman"/>
          <w:sz w:val="32"/>
          <w:szCs w:val="32"/>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widowControl/>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4"/>
          <w:szCs w:val="24"/>
        </w:rPr>
        <w:t>　　</w:t>
      </w:r>
      <w:r>
        <w:rPr>
          <w:rFonts w:hint="eastAsia" w:ascii="Times New Roman" w:hAnsi="Times New Roman" w:eastAsia="方正黑体_GBK" w:cs="Times New Roman"/>
          <w:sz w:val="32"/>
          <w:szCs w:val="32"/>
        </w:rPr>
        <w:t>三、大力振兴教师教育，不断提升教师专业素质能力</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pPr>
        <w:widowControl/>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4"/>
          <w:szCs w:val="24"/>
        </w:rPr>
        <w:t>　</w:t>
      </w:r>
      <w:r>
        <w:rPr>
          <w:rFonts w:hint="eastAsia" w:ascii="Times New Roman" w:hAnsi="Times New Roman" w:eastAsia="方正黑体_GBK" w:cs="Times New Roman"/>
          <w:sz w:val="32"/>
          <w:szCs w:val="32"/>
        </w:rPr>
        <w:t>　四、深化教师管理综合改革，切实理顺体制机制</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pPr>
        <w:widowControl/>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五、不断提高地位待遇，真正让教师成为令人羡慕的职业</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w:t>
      </w:r>
      <w:bookmarkStart w:id="0" w:name="_GoBack"/>
      <w:bookmarkEnd w:id="0"/>
      <w:r>
        <w:rPr>
          <w:rFonts w:hint="eastAsia" w:ascii="Times New Roman" w:hAnsi="Times New Roman" w:eastAsia="方正仿宋_GBK" w:cs="Times New Roman"/>
          <w:sz w:val="32"/>
          <w:szCs w:val="32"/>
        </w:rPr>
        <w:t>式的教师表彰奖励活动，并落实相关优待政策。鼓励社会团体、企事业单位、民间组织对教师出资奖励，开展尊师活动，营造尊师重教良好社会风尚。</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pPr>
        <w:widowControl/>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六、切实加强党的领导，全力确保政策举措落地见效</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pPr>
        <w:widowControl/>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各级党委和政府要将教师队伍建设列入督查督导工作重点内容，并将结果作为党政领导班子和有关领导干部综合考核评价、奖惩任免的重要参考，确保各项政策措施全面落实到位，真正取得实效。</w:t>
      </w:r>
    </w:p>
    <w:p>
      <w:pPr>
        <w:widowControl/>
        <w:ind w:firstLine="640" w:firstLineChars="200"/>
        <w:jc w:val="left"/>
        <w:rPr>
          <w:rFonts w:hint="eastAsia"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D0F"/>
    <w:rsid w:val="00203309"/>
    <w:rsid w:val="009213E0"/>
    <w:rsid w:val="009C4DE9"/>
    <w:rsid w:val="00A04E83"/>
    <w:rsid w:val="00FE4D0F"/>
    <w:rsid w:val="4C6D5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1488</Words>
  <Characters>8486</Characters>
  <Lines>70</Lines>
  <Paragraphs>19</Paragraphs>
  <TotalTime>6</TotalTime>
  <ScaleCrop>false</ScaleCrop>
  <LinksUpToDate>false</LinksUpToDate>
  <CharactersWithSpaces>9955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2021-03-28T12:17:00Z</dcterms:created>
  <dc:creator>admin</dc:creator>
  <cp:lastModifiedBy>Lenovo</cp:lastModifiedBy>
  <dcterms:modified xsi:type="dcterms:W3CDTF">2021-03-29T06:15:55Z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4B37D62CDBFA4EE9A6E5A19654B4CF50</vt:lpwstr>
  </property>
</Properties>
</file>